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A92BF" w14:textId="194995B7" w:rsidR="004302E4" w:rsidRPr="00460794" w:rsidRDefault="00190174" w:rsidP="00460794">
      <w:pPr>
        <w:pStyle w:val="Rubrik1"/>
      </w:pPr>
      <w:r>
        <w:t>NYTTJANDERÄTT</w:t>
      </w:r>
      <w:r w:rsidR="004302E4" w:rsidRPr="00460794">
        <w:t>SAVTAL</w:t>
      </w:r>
      <w:r w:rsidR="007A0D99" w:rsidRPr="00460794">
        <w:t xml:space="preserve"> </w:t>
      </w:r>
    </w:p>
    <w:p w14:paraId="3D1905BB" w14:textId="4860332C" w:rsidR="007C73DA" w:rsidRDefault="004302E4" w:rsidP="007C73DA">
      <w:pPr>
        <w:pStyle w:val="Rubrik1"/>
      </w:pPr>
      <w:r w:rsidRPr="00460794">
        <w:t>§ 1</w:t>
      </w:r>
      <w:r w:rsidRPr="00460794">
        <w:tab/>
        <w:t>Parter</w:t>
      </w:r>
    </w:p>
    <w:p w14:paraId="574945B1" w14:textId="7360F9A9" w:rsidR="00190174" w:rsidRPr="00A44D22" w:rsidRDefault="004302E4" w:rsidP="00460794">
      <w:r w:rsidRPr="00460794">
        <w:t>Mellan Nacka kommun</w:t>
      </w:r>
      <w:r w:rsidR="00014B83" w:rsidRPr="00460794">
        <w:t xml:space="preserve"> (org. nr </w:t>
      </w:r>
      <w:proofErr w:type="gramStart"/>
      <w:r w:rsidR="00014B83" w:rsidRPr="00460794">
        <w:t>212000-0167</w:t>
      </w:r>
      <w:proofErr w:type="gramEnd"/>
      <w:r w:rsidR="00014B83" w:rsidRPr="00460794">
        <w:t>)</w:t>
      </w:r>
      <w:r w:rsidR="00A44D22">
        <w:t xml:space="preserve"> nedan kallad </w:t>
      </w:r>
      <w:r w:rsidR="0037448B" w:rsidRPr="00460794">
        <w:t>”</w:t>
      </w:r>
      <w:r w:rsidR="00014B83" w:rsidRPr="00460794">
        <w:t>Kommunen</w:t>
      </w:r>
      <w:r w:rsidR="0037448B" w:rsidRPr="00460794">
        <w:t>”</w:t>
      </w:r>
      <w:r w:rsidRPr="00460794">
        <w:t xml:space="preserve"> </w:t>
      </w:r>
      <w:r w:rsidRPr="00A44D22">
        <w:t xml:space="preserve">och </w:t>
      </w:r>
    </w:p>
    <w:p w14:paraId="7D04C089" w14:textId="492588D5" w:rsidR="004302E4" w:rsidRDefault="00A44D22" w:rsidP="00460794">
      <w:r w:rsidRPr="00834A3E">
        <w:t>Gustavsviks Fastighetsägares Ekonomiska Förening</w:t>
      </w:r>
      <w:r>
        <w:t>, (</w:t>
      </w:r>
      <w:r w:rsidRPr="004F6D30">
        <w:t xml:space="preserve">org. nr </w:t>
      </w:r>
      <w:proofErr w:type="gramStart"/>
      <w:r>
        <w:t>769631-0759</w:t>
      </w:r>
      <w:proofErr w:type="gramEnd"/>
      <w:r w:rsidRPr="004F6D30">
        <w:t>)</w:t>
      </w:r>
      <w:r>
        <w:t>,</w:t>
      </w:r>
      <w:r w:rsidRPr="00A44D22">
        <w:t xml:space="preserve"> </w:t>
      </w:r>
      <w:r>
        <w:t>nedan kallad ”Föreningen”.</w:t>
      </w:r>
    </w:p>
    <w:p w14:paraId="201D0EF0" w14:textId="164B1FD9" w:rsidR="00A44D22" w:rsidRPr="00460794" w:rsidRDefault="00A44D22" w:rsidP="00A44D22">
      <w:pPr>
        <w:pStyle w:val="Rubrik1"/>
      </w:pPr>
      <w:r>
        <w:t>§ 2</w:t>
      </w:r>
      <w:r>
        <w:tab/>
        <w:t>Bakgrund</w:t>
      </w:r>
    </w:p>
    <w:p w14:paraId="10FEEADC" w14:textId="0BABBE4A" w:rsidR="00A46407" w:rsidRDefault="00A44D22" w:rsidP="00A44D22">
      <w:r>
        <w:t xml:space="preserve">Nacka kommun avser </w:t>
      </w:r>
      <w:r w:rsidR="00F8730A">
        <w:t xml:space="preserve">att </w:t>
      </w:r>
      <w:r>
        <w:t xml:space="preserve">innan </w:t>
      </w:r>
      <w:r w:rsidR="00F8730A">
        <w:t>d</w:t>
      </w:r>
      <w:r w:rsidR="00F8730A" w:rsidRPr="004F6D30">
        <w:t>etaljplan</w:t>
      </w:r>
      <w:r w:rsidR="00F8730A">
        <w:t xml:space="preserve"> för Mjölkudden-Gustavsviksgård med Bergholmen i Boo, KFKS 2014/</w:t>
      </w:r>
      <w:proofErr w:type="gramStart"/>
      <w:r w:rsidR="00F8730A">
        <w:t>94-214</w:t>
      </w:r>
      <w:proofErr w:type="gramEnd"/>
      <w:r w:rsidR="00F8730A">
        <w:t xml:space="preserve">, </w:t>
      </w:r>
      <w:r w:rsidR="00F8730A" w:rsidRPr="0028621D">
        <w:t>(”Detaljplanen</w:t>
      </w:r>
      <w:r w:rsidR="00F8730A">
        <w:t xml:space="preserve"> 1</w:t>
      </w:r>
      <w:r w:rsidR="00F8730A" w:rsidRPr="0028621D">
        <w:t>”)</w:t>
      </w:r>
      <w:r w:rsidR="00F8730A">
        <w:t xml:space="preserve"> och d</w:t>
      </w:r>
      <w:r w:rsidR="00F8730A" w:rsidRPr="004F6D30">
        <w:t>etaljplan</w:t>
      </w:r>
      <w:r w:rsidR="00F8730A">
        <w:t xml:space="preserve"> för området kring Dalvägen-Gustavsviksvägen i sydöstra Boo, KFKS 2011/225-214</w:t>
      </w:r>
      <w:r w:rsidR="00F8730A" w:rsidRPr="0028621D">
        <w:t xml:space="preserve"> (”Detaljplanen</w:t>
      </w:r>
      <w:r w:rsidR="00F8730A">
        <w:t xml:space="preserve"> 2</w:t>
      </w:r>
      <w:r w:rsidR="00F8730A" w:rsidRPr="0028621D">
        <w:t>”)</w:t>
      </w:r>
      <w:r w:rsidR="00F8730A">
        <w:t xml:space="preserve">, </w:t>
      </w:r>
      <w:r>
        <w:t>har vunnit laga kraft</w:t>
      </w:r>
      <w:r w:rsidR="00F8730A">
        <w:t>,</w:t>
      </w:r>
      <w:r>
        <w:t xml:space="preserve"> påbörja arbetet med att bygg</w:t>
      </w:r>
      <w:r w:rsidR="00F8730A">
        <w:t>a</w:t>
      </w:r>
      <w:r>
        <w:t xml:space="preserve"> ut allmän platsmark </w:t>
      </w:r>
      <w:r w:rsidR="00F8730A">
        <w:t>samt</w:t>
      </w:r>
      <w:r>
        <w:t xml:space="preserve"> vatten- och spillvattenledningar inom </w:t>
      </w:r>
      <w:r w:rsidR="003B1866">
        <w:t xml:space="preserve">de båda </w:t>
      </w:r>
      <w:r>
        <w:t>område</w:t>
      </w:r>
      <w:r w:rsidR="003B1866">
        <w:t>na</w:t>
      </w:r>
      <w:r w:rsidR="00A46407">
        <w:t xml:space="preserve">. En förutsättning för utbyggnaden är att Kommunen och Föreningen träffar nyttjanderättsavtal för </w:t>
      </w:r>
      <w:r w:rsidR="00F8730A">
        <w:t xml:space="preserve">att </w:t>
      </w:r>
      <w:r w:rsidR="00A46407">
        <w:t xml:space="preserve">säkerställa rådigheten för Kommunen till </w:t>
      </w:r>
      <w:r w:rsidR="003B1866">
        <w:t xml:space="preserve">av kommande entreprenad berörda </w:t>
      </w:r>
      <w:r w:rsidR="000514BA">
        <w:t>mark</w:t>
      </w:r>
      <w:r w:rsidR="00A46407">
        <w:t>område</w:t>
      </w:r>
      <w:r w:rsidR="003B1866">
        <w:t>n</w:t>
      </w:r>
      <w:r w:rsidR="00A46407">
        <w:t xml:space="preserve"> </w:t>
      </w:r>
      <w:r w:rsidR="003B1866">
        <w:t>inom</w:t>
      </w:r>
      <w:r w:rsidR="00A46407">
        <w:t xml:space="preserve"> Föreningens fastigheter </w:t>
      </w:r>
      <w:proofErr w:type="spellStart"/>
      <w:r w:rsidR="00A46407">
        <w:t>Backeböl</w:t>
      </w:r>
      <w:proofErr w:type="spellEnd"/>
      <w:r w:rsidR="00A46407">
        <w:t xml:space="preserve"> 1:5</w:t>
      </w:r>
      <w:r w:rsidR="000514BA">
        <w:t xml:space="preserve">, </w:t>
      </w:r>
      <w:proofErr w:type="spellStart"/>
      <w:r w:rsidR="000514BA">
        <w:t>Backeböl</w:t>
      </w:r>
      <w:proofErr w:type="spellEnd"/>
      <w:r w:rsidR="000514BA">
        <w:t xml:space="preserve"> 1:126</w:t>
      </w:r>
      <w:r w:rsidR="00A46407">
        <w:t xml:space="preserve"> och </w:t>
      </w:r>
      <w:proofErr w:type="spellStart"/>
      <w:r w:rsidR="000514BA">
        <w:t>Backeböl</w:t>
      </w:r>
      <w:proofErr w:type="spellEnd"/>
      <w:r w:rsidR="000514BA">
        <w:t xml:space="preserve"> </w:t>
      </w:r>
      <w:r w:rsidR="00A46407">
        <w:t>1:624.</w:t>
      </w:r>
    </w:p>
    <w:p w14:paraId="39B95B93" w14:textId="638693CC" w:rsidR="0066126A" w:rsidRDefault="00A46407" w:rsidP="00A44D22">
      <w:r>
        <w:t>När detaljplanerna (Detaljplanen 1 och 2) har vunnit laga kraft</w:t>
      </w:r>
      <w:r w:rsidR="000514BA">
        <w:t>,</w:t>
      </w:r>
      <w:r>
        <w:t xml:space="preserve"> </w:t>
      </w:r>
      <w:r w:rsidR="003B1866">
        <w:t>avses</w:t>
      </w:r>
      <w:r>
        <w:t xml:space="preserve"> att </w:t>
      </w:r>
      <w:r w:rsidR="003B1866">
        <w:t xml:space="preserve">genom lantmäteriförrättning </w:t>
      </w:r>
      <w:r>
        <w:t>föra över den allmänna platsmarken till Kommunens gatufastighet, Bo 1:608.</w:t>
      </w:r>
      <w:r w:rsidR="005C33C8">
        <w:t xml:space="preserve"> M</w:t>
      </w:r>
      <w:r w:rsidR="005C33C8">
        <w:t>ark för tekniska anläggningar</w:t>
      </w:r>
      <w:r w:rsidR="005C33C8">
        <w:t xml:space="preserve"> avses överföras till annan av kommunen ägd fastighet.</w:t>
      </w:r>
      <w:bookmarkStart w:id="0" w:name="_GoBack"/>
      <w:bookmarkEnd w:id="0"/>
    </w:p>
    <w:p w14:paraId="0094310E" w14:textId="0914C1D9" w:rsidR="0066126A" w:rsidRDefault="0066126A" w:rsidP="00A44D22">
      <w:r>
        <w:t xml:space="preserve">Syftet </w:t>
      </w:r>
      <w:r w:rsidR="003B1866">
        <w:t xml:space="preserve">med detta nyttjanderättsavtal </w:t>
      </w:r>
      <w:r>
        <w:t xml:space="preserve">är även att reglera drift- och underhållsansvar fram till dess att Kommunens anlitade entreprenörer är på plats för att starta utbyggnaden (entreprenadarbetet). </w:t>
      </w:r>
    </w:p>
    <w:p w14:paraId="3A5B5037" w14:textId="1C5D2AD3" w:rsidR="004302E4" w:rsidRPr="00460794" w:rsidRDefault="004302E4" w:rsidP="00460794">
      <w:pPr>
        <w:pStyle w:val="Rubrik1"/>
      </w:pPr>
      <w:r>
        <w:t>§ 2</w:t>
      </w:r>
      <w:r>
        <w:tab/>
      </w:r>
      <w:r w:rsidR="00692A29">
        <w:t>Upplåtelse</w:t>
      </w:r>
    </w:p>
    <w:p w14:paraId="53255C7B" w14:textId="77777777" w:rsidR="003B1866" w:rsidRDefault="0066126A" w:rsidP="0066126A">
      <w:r>
        <w:t xml:space="preserve">Upplåtelsen avser </w:t>
      </w:r>
    </w:p>
    <w:p w14:paraId="103B6070" w14:textId="161881E2" w:rsidR="000514BA" w:rsidRDefault="0066126A" w:rsidP="0066126A">
      <w:r>
        <w:t xml:space="preserve">de delar inom </w:t>
      </w:r>
      <w:proofErr w:type="spellStart"/>
      <w:r>
        <w:t>Backeböl</w:t>
      </w:r>
      <w:proofErr w:type="spellEnd"/>
      <w:r>
        <w:t xml:space="preserve"> 1:5 </w:t>
      </w:r>
      <w:r w:rsidR="000514BA">
        <w:t xml:space="preserve">i </w:t>
      </w:r>
      <w:r w:rsidR="000514BA" w:rsidRPr="004F6D30">
        <w:t>Detaljplan</w:t>
      </w:r>
      <w:r w:rsidR="000514BA">
        <w:t xml:space="preserve">en 1, </w:t>
      </w:r>
      <w:r>
        <w:t xml:space="preserve">som planeras att upplåtas som </w:t>
      </w:r>
      <w:r w:rsidRPr="004F6D30">
        <w:t>allmänna platser</w:t>
      </w:r>
      <w:r>
        <w:t xml:space="preserve"> för lokaltrafik (LOKALGATA), parkering (P-PLATS), gång-, cykel- och mopedtrafik (GCVÄG)</w:t>
      </w:r>
      <w:r w:rsidR="000514BA" w:rsidRPr="000514BA">
        <w:t xml:space="preserve"> </w:t>
      </w:r>
      <w:r w:rsidR="000514BA">
        <w:t>samt kvartersmark för tekniska anläggningar (E),</w:t>
      </w:r>
      <w:r w:rsidRPr="0066126A">
        <w:t xml:space="preserve"> </w:t>
      </w:r>
      <w:r>
        <w:t>markerat område</w:t>
      </w:r>
      <w:r w:rsidR="00A26F0D">
        <w:t xml:space="preserve"> ”Område</w:t>
      </w:r>
      <w:r>
        <w:t xml:space="preserve"> 1</w:t>
      </w:r>
      <w:r w:rsidR="00A26F0D">
        <w:t>”</w:t>
      </w:r>
      <w:r>
        <w:t xml:space="preserve"> i bilaga 1,</w:t>
      </w:r>
    </w:p>
    <w:p w14:paraId="2DA9E076" w14:textId="50EF6441" w:rsidR="003B1866" w:rsidRDefault="0066126A" w:rsidP="000514BA">
      <w:pPr>
        <w:spacing w:before="0"/>
      </w:pPr>
      <w:r>
        <w:t xml:space="preserve">samt </w:t>
      </w:r>
    </w:p>
    <w:p w14:paraId="5059BF2D" w14:textId="19B6B4C9" w:rsidR="0066126A" w:rsidRDefault="0066126A" w:rsidP="000514BA">
      <w:pPr>
        <w:spacing w:before="0"/>
      </w:pPr>
      <w:r>
        <w:t xml:space="preserve">de delar inom delar inom </w:t>
      </w:r>
      <w:proofErr w:type="spellStart"/>
      <w:r w:rsidR="003B1866">
        <w:t>Backeböl</w:t>
      </w:r>
      <w:proofErr w:type="spellEnd"/>
      <w:r w:rsidR="003B1866">
        <w:t xml:space="preserve"> 1:5, </w:t>
      </w:r>
      <w:proofErr w:type="spellStart"/>
      <w:r w:rsidR="003B1866">
        <w:t>Backböl</w:t>
      </w:r>
      <w:proofErr w:type="spellEnd"/>
      <w:r w:rsidR="003B1866">
        <w:t xml:space="preserve"> 1:126 och </w:t>
      </w:r>
      <w:proofErr w:type="spellStart"/>
      <w:r w:rsidRPr="004F6D30">
        <w:t>Backeböl</w:t>
      </w:r>
      <w:proofErr w:type="spellEnd"/>
      <w:r w:rsidRPr="004F6D30">
        <w:t xml:space="preserve"> 1:624</w:t>
      </w:r>
      <w:r>
        <w:t xml:space="preserve"> </w:t>
      </w:r>
      <w:r w:rsidR="000514BA">
        <w:t xml:space="preserve">i </w:t>
      </w:r>
      <w:r w:rsidR="000514BA" w:rsidRPr="004F6D30">
        <w:t>Detaljplan</w:t>
      </w:r>
      <w:r w:rsidR="000514BA">
        <w:t>en 2</w:t>
      </w:r>
      <w:r w:rsidR="000514BA">
        <w:t xml:space="preserve">, </w:t>
      </w:r>
      <w:r>
        <w:t xml:space="preserve">som planeras att upplåtas som </w:t>
      </w:r>
      <w:r w:rsidRPr="004F6D30">
        <w:t>allmänna platser</w:t>
      </w:r>
      <w:r>
        <w:t xml:space="preserve"> för trafik mellan områden (HUVUDGATA), lokaltrafik (LOKALGATA), parkering (</w:t>
      </w:r>
      <w:r w:rsidR="003B1866">
        <w:t>P-PLATS (U) (</w:t>
      </w:r>
      <w:r>
        <w:t>tillfällig etableringsyta</w:t>
      </w:r>
      <w:r w:rsidR="003B1866">
        <w:t>)</w:t>
      </w:r>
      <w:r>
        <w:t xml:space="preserve">), gång- och cykelväg (GC-VÄG) </w:t>
      </w:r>
      <w:r w:rsidR="003B1866">
        <w:t>samt kvartersmark för</w:t>
      </w:r>
      <w:r w:rsidR="000514BA">
        <w:t xml:space="preserve"> tekniska anläggningar (E1)</w:t>
      </w:r>
      <w:r>
        <w:t xml:space="preserve">, markerat </w:t>
      </w:r>
      <w:r w:rsidR="00A26F0D">
        <w:t>område ”O</w:t>
      </w:r>
      <w:r>
        <w:t>mråde 2</w:t>
      </w:r>
      <w:r w:rsidR="00A26F0D">
        <w:t>”</w:t>
      </w:r>
      <w:r>
        <w:t xml:space="preserve"> i bilaga 2. </w:t>
      </w:r>
    </w:p>
    <w:p w14:paraId="72DA17B0" w14:textId="2AE50B22" w:rsidR="000514BA" w:rsidRDefault="000514BA" w:rsidP="000514BA">
      <w:pPr>
        <w:spacing w:before="0"/>
      </w:pPr>
      <w:r>
        <w:t>”Område 1” och ”Område 2” kallas nedan gemensamt områdena.</w:t>
      </w:r>
    </w:p>
    <w:p w14:paraId="5A7284EF" w14:textId="77777777" w:rsidR="0066126A" w:rsidRDefault="0066126A" w:rsidP="0066126A"/>
    <w:p w14:paraId="2ED81ADA" w14:textId="21EDFE4C" w:rsidR="004302E4" w:rsidRDefault="004302E4" w:rsidP="00460794">
      <w:pPr>
        <w:pStyle w:val="Rubrik1"/>
      </w:pPr>
      <w:r w:rsidRPr="00F8730A">
        <w:t xml:space="preserve">§ </w:t>
      </w:r>
      <w:r w:rsidR="0084281F">
        <w:t>3</w:t>
      </w:r>
      <w:r>
        <w:tab/>
      </w:r>
      <w:r w:rsidR="00692A29">
        <w:t>Avtalstid</w:t>
      </w:r>
    </w:p>
    <w:p w14:paraId="42417A4F" w14:textId="3A9AD2D4" w:rsidR="0066126A" w:rsidRPr="0066126A" w:rsidRDefault="0066126A" w:rsidP="0066126A">
      <w:r>
        <w:t xml:space="preserve">Avtalet gäller från det att avtalet har undertecknats av båda parter till dess att Område 1 och Område 2 </w:t>
      </w:r>
      <w:r w:rsidR="00A26F0D">
        <w:t xml:space="preserve">har förts över till Kommunens gatufastighet Bo 1:608. </w:t>
      </w:r>
    </w:p>
    <w:p w14:paraId="042A4D99" w14:textId="6096DD77" w:rsidR="007C73DA" w:rsidRDefault="007C73DA" w:rsidP="007C73DA">
      <w:pPr>
        <w:pStyle w:val="Rubrik1"/>
      </w:pPr>
      <w:r w:rsidRPr="00F8730A">
        <w:t xml:space="preserve">§ </w:t>
      </w:r>
      <w:r>
        <w:t>4</w:t>
      </w:r>
      <w:r w:rsidRPr="007A0D99">
        <w:tab/>
      </w:r>
      <w:r w:rsidR="00692A29">
        <w:t>Ersättning</w:t>
      </w:r>
    </w:p>
    <w:p w14:paraId="16BAFEE4" w14:textId="7DBD2DB3" w:rsidR="00A26F0D" w:rsidRPr="00A26F0D" w:rsidRDefault="00A26F0D" w:rsidP="00A26F0D">
      <w:r>
        <w:t xml:space="preserve">Ingen ersättning ska betalas för nyttjanderättsavtalet. </w:t>
      </w:r>
    </w:p>
    <w:p w14:paraId="26D701EA" w14:textId="2C917309" w:rsidR="00692A29" w:rsidRDefault="007A0D99" w:rsidP="00460794">
      <w:pPr>
        <w:pStyle w:val="Rubrik1"/>
      </w:pPr>
      <w:r w:rsidRPr="00F8730A">
        <w:t xml:space="preserve">§ </w:t>
      </w:r>
      <w:r w:rsidR="007C73DA">
        <w:t>5</w:t>
      </w:r>
      <w:r w:rsidRPr="007A0D99">
        <w:tab/>
      </w:r>
      <w:r w:rsidR="00692A29">
        <w:t>Dr</w:t>
      </w:r>
      <w:r w:rsidR="00010359">
        <w:t>ift och underhåll av vägarna</w:t>
      </w:r>
      <w:r w:rsidR="00E36592">
        <w:t xml:space="preserve"> – Tillträdesdag</w:t>
      </w:r>
    </w:p>
    <w:p w14:paraId="56815DB2" w14:textId="10F824E5" w:rsidR="00A26F0D" w:rsidRDefault="00A26F0D" w:rsidP="00A26F0D">
      <w:r>
        <w:t>Föreningen ansvar för drift- och underhåll</w:t>
      </w:r>
      <w:r w:rsidR="000514BA">
        <w:t xml:space="preserve"> av områdena </w:t>
      </w:r>
      <w:r>
        <w:t>fram till dess att Kommunens anlitade entreprenörer är på plats för att starta utbyggnaden (entreprenadarbetet).</w:t>
      </w:r>
      <w:r w:rsidR="000514BA">
        <w:t xml:space="preserve"> Vid den tidpunkten</w:t>
      </w:r>
      <w:r w:rsidR="00E36592">
        <w:t xml:space="preserve">, hädanefter benämnd tillträdesdagen, </w:t>
      </w:r>
      <w:r w:rsidR="000514BA">
        <w:t>övergår drift och underhållsansvaret för områdena till kommunen.</w:t>
      </w:r>
    </w:p>
    <w:p w14:paraId="343ED96D" w14:textId="289B1C96" w:rsidR="000514BA" w:rsidRDefault="000514BA" w:rsidP="000514BA">
      <w:pPr>
        <w:spacing w:before="0"/>
      </w:pPr>
      <w:r w:rsidRPr="000514BA">
        <w:t xml:space="preserve">Tillträdesdagen ska skriftligen bekräftas senast 2 månader innan tillträdesdagen avses att infalla. </w:t>
      </w:r>
    </w:p>
    <w:p w14:paraId="63AFA0E1" w14:textId="57A4898D" w:rsidR="000514BA" w:rsidRPr="00A26F0D" w:rsidRDefault="000514BA" w:rsidP="000514BA">
      <w:pPr>
        <w:spacing w:before="0"/>
      </w:pPr>
      <w:r>
        <w:t>Föreningen</w:t>
      </w:r>
      <w:r w:rsidRPr="000514BA">
        <w:t xml:space="preserve"> ger Kommunen </w:t>
      </w:r>
      <w:r w:rsidR="00E36592">
        <w:t xml:space="preserve">tillfälligt </w:t>
      </w:r>
      <w:r w:rsidRPr="000514BA">
        <w:t xml:space="preserve">tillträde till </w:t>
      </w:r>
      <w:r>
        <w:t>områdena</w:t>
      </w:r>
      <w:r w:rsidRPr="000514BA">
        <w:t xml:space="preserve"> före tillträdesdagen för att genomföra erforderliga förundersökningar, besiktningar, markundersökningar etc. inom Fastigheten. Innan dessa påbörjas ska Kommunen kontakta </w:t>
      </w:r>
      <w:r>
        <w:t>Föreningen</w:t>
      </w:r>
      <w:r w:rsidRPr="000514BA">
        <w:t xml:space="preserve"> för information till och inhämtande av samtycke från eventuella andra nyttjanderättshavare inom Fastigheten.</w:t>
      </w:r>
    </w:p>
    <w:p w14:paraId="360B18F5" w14:textId="4F1464FC" w:rsidR="00692A29" w:rsidRDefault="00692A29" w:rsidP="00692A29">
      <w:pPr>
        <w:pStyle w:val="Rubrik1"/>
      </w:pPr>
      <w:r w:rsidRPr="00F8730A">
        <w:t xml:space="preserve">§ </w:t>
      </w:r>
      <w:r>
        <w:t>6</w:t>
      </w:r>
      <w:r w:rsidRPr="007A0D99">
        <w:tab/>
      </w:r>
      <w:r>
        <w:t>Fastighetsbildning m.m.</w:t>
      </w:r>
    </w:p>
    <w:p w14:paraId="5C72EBD7" w14:textId="60136689" w:rsidR="00A26F0D" w:rsidRPr="00A26F0D" w:rsidRDefault="00A26F0D" w:rsidP="00A26F0D">
      <w:r>
        <w:t xml:space="preserve">Parterna är överens om att bifogad överenskommelse om fastighetsreglering ska undertecknas inför att Detaljplanen 1 och Detaljplanen 2 ska antas av Kommunen. </w:t>
      </w:r>
    </w:p>
    <w:p w14:paraId="1A34CD6D" w14:textId="6DDAB4EA" w:rsidR="009501F4" w:rsidRDefault="009501F4" w:rsidP="00A314F3">
      <w:pPr>
        <w:pStyle w:val="Rubrik1"/>
      </w:pPr>
      <w:r w:rsidRPr="00F8730A">
        <w:t xml:space="preserve">§ </w:t>
      </w:r>
      <w:r w:rsidR="00692A29">
        <w:t>7</w:t>
      </w:r>
      <w:r w:rsidRPr="009501F4">
        <w:tab/>
        <w:t>Kontaktperson</w:t>
      </w:r>
    </w:p>
    <w:p w14:paraId="76B982F8" w14:textId="19D481BB" w:rsidR="009501F4" w:rsidRPr="009501F4" w:rsidRDefault="009501F4" w:rsidP="00460794">
      <w:r w:rsidRPr="009501F4">
        <w:t xml:space="preserve">Kontaktperson för </w:t>
      </w:r>
      <w:r w:rsidR="007623A1">
        <w:t xml:space="preserve">Kommunen </w:t>
      </w:r>
      <w:r w:rsidRPr="009501F4">
        <w:t xml:space="preserve">är: …………………, tel. nr. </w:t>
      </w:r>
      <w:proofErr w:type="spellStart"/>
      <w:r w:rsidRPr="009501F4">
        <w:t>xxxxxxx</w:t>
      </w:r>
      <w:proofErr w:type="spellEnd"/>
      <w:r w:rsidRPr="009501F4">
        <w:t xml:space="preserve"> och e-post XXXXX@nacka.se</w:t>
      </w:r>
    </w:p>
    <w:p w14:paraId="45E26306" w14:textId="77777777" w:rsidR="009501F4" w:rsidRPr="009501F4" w:rsidRDefault="009501F4" w:rsidP="00460794"/>
    <w:p w14:paraId="56AE2025" w14:textId="7E4B47A0" w:rsidR="00F95B29" w:rsidRDefault="009501F4" w:rsidP="00460794">
      <w:r w:rsidRPr="009501F4">
        <w:t>Kontaktperson för</w:t>
      </w:r>
      <w:r>
        <w:t xml:space="preserve"> </w:t>
      </w:r>
      <w:r w:rsidR="0084281F">
        <w:t>Fastighetsägaren är</w:t>
      </w:r>
      <w:r w:rsidRPr="009501F4">
        <w:t xml:space="preserve"> …………………, tel. nr. </w:t>
      </w:r>
      <w:proofErr w:type="spellStart"/>
      <w:r w:rsidRPr="009501F4">
        <w:t>xxxxxxx</w:t>
      </w:r>
      <w:proofErr w:type="spellEnd"/>
      <w:r w:rsidRPr="009501F4">
        <w:t xml:space="preserve"> och e-post XXXXXXX</w:t>
      </w:r>
    </w:p>
    <w:p w14:paraId="2907D1C4" w14:textId="77777777" w:rsidR="00A314F3" w:rsidRPr="009501F4" w:rsidRDefault="00A314F3" w:rsidP="00460794"/>
    <w:p w14:paraId="07B9DCB2" w14:textId="28F5098D" w:rsidR="00233F8E" w:rsidRDefault="004302E4" w:rsidP="00460794">
      <w:r>
        <w:tab/>
      </w:r>
      <w:r>
        <w:tab/>
      </w:r>
      <w:r>
        <w:tab/>
      </w:r>
      <w:r>
        <w:tab/>
        <w:t>....................................</w:t>
      </w:r>
    </w:p>
    <w:p w14:paraId="5B7C21CA" w14:textId="77777777" w:rsidR="00A314F3" w:rsidRDefault="00A314F3" w:rsidP="00460794"/>
    <w:p w14:paraId="005456DC" w14:textId="77777777" w:rsidR="004302E4" w:rsidRDefault="004302E4" w:rsidP="00460794">
      <w:r>
        <w:t>Detta avtal är upprättat i tre (3) likalydande exemplar varav parterna tagit var sitt och ett ex</w:t>
      </w:r>
      <w:r>
        <w:softHyphen/>
        <w:t>emplar har inlä</w:t>
      </w:r>
      <w:r w:rsidR="007A0D99">
        <w:t>mnats till Lantmäterie</w:t>
      </w:r>
      <w:r w:rsidR="009501F4">
        <w:t xml:space="preserve">t </w:t>
      </w:r>
      <w:r w:rsidR="007A0D99">
        <w:t xml:space="preserve">för </w:t>
      </w:r>
      <w:r w:rsidR="009501F4">
        <w:t>inskrivning i fastighetsregistret</w:t>
      </w:r>
      <w:r>
        <w:t>.</w:t>
      </w:r>
    </w:p>
    <w:p w14:paraId="76DC839A" w14:textId="565576AC" w:rsidR="00EC52CB" w:rsidRDefault="00014B83" w:rsidP="00460794">
      <w: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C52CB" w14:paraId="50648EBB" w14:textId="77777777" w:rsidTr="00A314F3">
        <w:tc>
          <w:tcPr>
            <w:tcW w:w="4530" w:type="dxa"/>
          </w:tcPr>
          <w:p w14:paraId="68D91814" w14:textId="6D583443" w:rsidR="00EC52CB" w:rsidRDefault="00EC52CB" w:rsidP="00460794">
            <w:r>
              <w:t>Nacka den</w:t>
            </w:r>
            <w:r>
              <w:tab/>
            </w:r>
          </w:p>
        </w:tc>
        <w:tc>
          <w:tcPr>
            <w:tcW w:w="4531" w:type="dxa"/>
          </w:tcPr>
          <w:p w14:paraId="6B7DB3B8" w14:textId="394E7DD0" w:rsidR="00EC52CB" w:rsidRDefault="00EC52CB" w:rsidP="00460794">
            <w:r>
              <w:t>Nacka den</w:t>
            </w:r>
          </w:p>
        </w:tc>
      </w:tr>
      <w:tr w:rsidR="00EC52CB" w14:paraId="165E4F38" w14:textId="77777777" w:rsidTr="00A314F3">
        <w:tc>
          <w:tcPr>
            <w:tcW w:w="4530" w:type="dxa"/>
          </w:tcPr>
          <w:p w14:paraId="3CC4838F" w14:textId="33BB8479" w:rsidR="00EC52CB" w:rsidRDefault="00EC52CB" w:rsidP="00460794">
            <w:r>
              <w:t>För Kommunen</w:t>
            </w:r>
          </w:p>
        </w:tc>
        <w:tc>
          <w:tcPr>
            <w:tcW w:w="4531" w:type="dxa"/>
          </w:tcPr>
          <w:p w14:paraId="59F7E6CE" w14:textId="1CA217AA" w:rsidR="00EC52CB" w:rsidRDefault="00EC52CB" w:rsidP="00460794">
            <w:r>
              <w:t>För Fastighetsägaren</w:t>
            </w:r>
          </w:p>
        </w:tc>
      </w:tr>
      <w:tr w:rsidR="00EC52CB" w14:paraId="41CE7C18" w14:textId="77777777" w:rsidTr="00A314F3">
        <w:tc>
          <w:tcPr>
            <w:tcW w:w="4530" w:type="dxa"/>
          </w:tcPr>
          <w:p w14:paraId="3B11DDC7" w14:textId="77777777" w:rsidR="00EC52CB" w:rsidRDefault="00EC52CB" w:rsidP="00460794"/>
        </w:tc>
        <w:tc>
          <w:tcPr>
            <w:tcW w:w="4531" w:type="dxa"/>
          </w:tcPr>
          <w:p w14:paraId="3775EB3E" w14:textId="77777777" w:rsidR="00EC52CB" w:rsidRDefault="00EC52CB" w:rsidP="00460794"/>
        </w:tc>
      </w:tr>
      <w:tr w:rsidR="00EC52CB" w14:paraId="579310BF" w14:textId="77777777" w:rsidTr="00A314F3">
        <w:tc>
          <w:tcPr>
            <w:tcW w:w="4530" w:type="dxa"/>
          </w:tcPr>
          <w:p w14:paraId="297B8501" w14:textId="77777777" w:rsidR="00EC52CB" w:rsidRDefault="00EC52CB" w:rsidP="00460794"/>
        </w:tc>
        <w:tc>
          <w:tcPr>
            <w:tcW w:w="4531" w:type="dxa"/>
          </w:tcPr>
          <w:p w14:paraId="02AA3A81" w14:textId="77777777" w:rsidR="00EC52CB" w:rsidRDefault="00EC52CB" w:rsidP="00460794"/>
        </w:tc>
      </w:tr>
      <w:tr w:rsidR="00EC52CB" w14:paraId="1FA015A5" w14:textId="77777777" w:rsidTr="00A314F3">
        <w:tc>
          <w:tcPr>
            <w:tcW w:w="4530" w:type="dxa"/>
          </w:tcPr>
          <w:p w14:paraId="3FF65DD5" w14:textId="10E45113" w:rsidR="00EC52CB" w:rsidRDefault="00EC52CB" w:rsidP="00460794">
            <w:r>
              <w:t>.......................................................</w:t>
            </w:r>
          </w:p>
        </w:tc>
        <w:tc>
          <w:tcPr>
            <w:tcW w:w="4531" w:type="dxa"/>
          </w:tcPr>
          <w:p w14:paraId="697A9B2E" w14:textId="220711F5" w:rsidR="00EC52CB" w:rsidRDefault="00EC52CB" w:rsidP="00460794">
            <w:r>
              <w:t>.......................................................</w:t>
            </w:r>
          </w:p>
        </w:tc>
      </w:tr>
      <w:tr w:rsidR="00EC52CB" w14:paraId="2A4C7D41" w14:textId="77777777" w:rsidTr="00A314F3">
        <w:tc>
          <w:tcPr>
            <w:tcW w:w="4530" w:type="dxa"/>
          </w:tcPr>
          <w:p w14:paraId="5B6B1DED" w14:textId="4C10DD40" w:rsidR="00EC52CB" w:rsidRDefault="00EC52CB" w:rsidP="00460794">
            <w:r>
              <w:rPr>
                <w:highlight w:val="yellow"/>
              </w:rPr>
              <w:t>[</w:t>
            </w:r>
            <w:r w:rsidRPr="00483763">
              <w:rPr>
                <w:highlight w:val="yellow"/>
              </w:rPr>
              <w:t>Namn</w:t>
            </w:r>
            <w:r>
              <w:t>]</w:t>
            </w:r>
            <w:r w:rsidR="00A314F3">
              <w:t xml:space="preserve">, titel </w:t>
            </w:r>
          </w:p>
        </w:tc>
        <w:tc>
          <w:tcPr>
            <w:tcW w:w="4531" w:type="dxa"/>
          </w:tcPr>
          <w:p w14:paraId="3767F5C6" w14:textId="60E7C91E" w:rsidR="00EC52CB" w:rsidRDefault="00EC52CB" w:rsidP="00460794">
            <w:r>
              <w:rPr>
                <w:highlight w:val="yellow"/>
              </w:rPr>
              <w:t>[</w:t>
            </w:r>
            <w:r w:rsidRPr="00483763">
              <w:rPr>
                <w:highlight w:val="yellow"/>
              </w:rPr>
              <w:t>Namn</w:t>
            </w:r>
            <w:r>
              <w:t>]</w:t>
            </w:r>
          </w:p>
        </w:tc>
      </w:tr>
      <w:tr w:rsidR="00EC52CB" w14:paraId="2078FBB3" w14:textId="77777777" w:rsidTr="00A314F3">
        <w:tc>
          <w:tcPr>
            <w:tcW w:w="4530" w:type="dxa"/>
          </w:tcPr>
          <w:p w14:paraId="536DF5A9" w14:textId="71A8D7B2" w:rsidR="00EC52CB" w:rsidRDefault="00EC52CB" w:rsidP="00460794">
            <w:r>
              <w:t>enligt kommunstyrelsens instruktion och delegationsordning punkten [</w:t>
            </w:r>
            <w:r>
              <w:rPr>
                <w:highlight w:val="yellow"/>
              </w:rPr>
              <w:t>XX</w:t>
            </w:r>
            <w:r>
              <w:t xml:space="preserve">]   </w:t>
            </w:r>
          </w:p>
        </w:tc>
        <w:tc>
          <w:tcPr>
            <w:tcW w:w="4531" w:type="dxa"/>
          </w:tcPr>
          <w:p w14:paraId="3C764670" w14:textId="77777777" w:rsidR="00EC52CB" w:rsidRDefault="00EC52CB" w:rsidP="00460794"/>
        </w:tc>
      </w:tr>
    </w:tbl>
    <w:p w14:paraId="70C33515" w14:textId="3E04B9B7" w:rsidR="007C64F9" w:rsidRPr="009501F4" w:rsidRDefault="007C64F9" w:rsidP="005C34A2"/>
    <w:sectPr w:rsidR="007C64F9" w:rsidRPr="00950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418" w:bottom="1418" w:left="141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02512" w14:textId="77777777" w:rsidR="001B6006" w:rsidRDefault="001B6006" w:rsidP="00460794">
      <w:r>
        <w:separator/>
      </w:r>
    </w:p>
  </w:endnote>
  <w:endnote w:type="continuationSeparator" w:id="0">
    <w:p w14:paraId="3E022C0F" w14:textId="77777777" w:rsidR="001B6006" w:rsidRDefault="001B6006" w:rsidP="0046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4F6EC" w14:textId="77777777" w:rsidR="00045E65" w:rsidRDefault="00045E65" w:rsidP="0046079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77148" w14:textId="77777777" w:rsidR="00045E65" w:rsidRDefault="00045E65" w:rsidP="0046079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F27CE" w14:textId="77777777" w:rsidR="00045E65" w:rsidRDefault="00045E65" w:rsidP="004607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4C0A6" w14:textId="77777777" w:rsidR="001B6006" w:rsidRDefault="001B6006" w:rsidP="00460794">
      <w:r>
        <w:separator/>
      </w:r>
    </w:p>
  </w:footnote>
  <w:footnote w:type="continuationSeparator" w:id="0">
    <w:p w14:paraId="7059ED30" w14:textId="77777777" w:rsidR="001B6006" w:rsidRDefault="001B6006" w:rsidP="0046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454A" w14:textId="77777777" w:rsidR="00045E65" w:rsidRDefault="005C33C8" w:rsidP="00460794">
    <w:pPr>
      <w:pStyle w:val="Sidhuvud"/>
    </w:pPr>
    <w:r>
      <w:rPr>
        <w:noProof/>
      </w:rPr>
      <w:pict w14:anchorId="737B82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15351" o:spid="_x0000_s2050" type="#_x0000_t136" style="position:absolute;margin-left:0;margin-top:0;width:479.6pt;height:159.8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G Times (WN)&quot;;font-size:1pt" string="UT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4BA21" w14:textId="77777777" w:rsidR="00552F0A" w:rsidRPr="00552F0A" w:rsidRDefault="005C33C8" w:rsidP="00460794">
    <w:pPr>
      <w:pStyle w:val="Sidhuvud"/>
      <w:rPr>
        <w:rFonts w:ascii="Times New Roman" w:hAnsi="Times New Roman"/>
        <w:szCs w:val="24"/>
      </w:rPr>
    </w:pPr>
    <w:r>
      <w:rPr>
        <w:rFonts w:ascii="CG Times (WN)" w:hAnsi="CG Times (WN)"/>
        <w:noProof/>
        <w:sz w:val="20"/>
      </w:rPr>
      <w:pict w14:anchorId="643A87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15352" o:spid="_x0000_s2051" type="#_x0000_t136" style="position:absolute;margin-left:0;margin-top:0;width:479.6pt;height:159.8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G Times (WN)&quot;;font-size:1pt" string="UTKAST"/>
          <w10:wrap anchorx="margin" anchory="margin"/>
        </v:shape>
      </w:pict>
    </w:r>
    <w:r w:rsidR="00552F0A">
      <w:tab/>
    </w:r>
    <w:r w:rsidR="00552F0A">
      <w:tab/>
    </w:r>
  </w:p>
  <w:p w14:paraId="147569AB" w14:textId="77777777" w:rsidR="004302E4" w:rsidRPr="00552F0A" w:rsidRDefault="004302E4" w:rsidP="00460794">
    <w:pPr>
      <w:pStyle w:val="Sidhuvud"/>
    </w:pPr>
    <w:r w:rsidRPr="00552F0A">
      <w:tab/>
    </w:r>
    <w:r w:rsidRPr="00552F0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E4D42" w14:textId="77777777" w:rsidR="00045E65" w:rsidRDefault="005C33C8" w:rsidP="00460794">
    <w:pPr>
      <w:pStyle w:val="Sidhuvud"/>
    </w:pPr>
    <w:r>
      <w:rPr>
        <w:noProof/>
      </w:rPr>
      <w:pict w14:anchorId="34633C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15350" o:spid="_x0000_s2049" type="#_x0000_t136" style="position:absolute;margin-left:0;margin-top:0;width:479.6pt;height:159.8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G Times (WN)&quot;;font-size:1pt" string="UT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2160B"/>
    <w:multiLevelType w:val="hybridMultilevel"/>
    <w:tmpl w:val="D0BC3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E6C5F"/>
    <w:multiLevelType w:val="hybridMultilevel"/>
    <w:tmpl w:val="814230E4"/>
    <w:lvl w:ilvl="0" w:tplc="1E18C4A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proofState w:spelling="clean" w:grammar="clean"/>
  <w:defaultTabStop w:val="708"/>
  <w:hyphenationZone w:val="34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83"/>
    <w:rsid w:val="000001E4"/>
    <w:rsid w:val="00010359"/>
    <w:rsid w:val="00014B83"/>
    <w:rsid w:val="00035A72"/>
    <w:rsid w:val="00045E65"/>
    <w:rsid w:val="000514BA"/>
    <w:rsid w:val="000C1872"/>
    <w:rsid w:val="000C23D2"/>
    <w:rsid w:val="000D7EE1"/>
    <w:rsid w:val="000E1BC7"/>
    <w:rsid w:val="00151D58"/>
    <w:rsid w:val="00155319"/>
    <w:rsid w:val="00190174"/>
    <w:rsid w:val="001B6006"/>
    <w:rsid w:val="00233F8E"/>
    <w:rsid w:val="002A1E01"/>
    <w:rsid w:val="002C4521"/>
    <w:rsid w:val="0037448B"/>
    <w:rsid w:val="003A2E4A"/>
    <w:rsid w:val="003B1866"/>
    <w:rsid w:val="004302E4"/>
    <w:rsid w:val="00435947"/>
    <w:rsid w:val="00460794"/>
    <w:rsid w:val="00477E45"/>
    <w:rsid w:val="00483763"/>
    <w:rsid w:val="00484B25"/>
    <w:rsid w:val="00516A40"/>
    <w:rsid w:val="00552F0A"/>
    <w:rsid w:val="00556278"/>
    <w:rsid w:val="00567B30"/>
    <w:rsid w:val="005C33C8"/>
    <w:rsid w:val="005C34A2"/>
    <w:rsid w:val="005F6C78"/>
    <w:rsid w:val="006013EF"/>
    <w:rsid w:val="00655B70"/>
    <w:rsid w:val="0066126A"/>
    <w:rsid w:val="00692A29"/>
    <w:rsid w:val="007623A1"/>
    <w:rsid w:val="00784AFA"/>
    <w:rsid w:val="007A0D99"/>
    <w:rsid w:val="007C64F9"/>
    <w:rsid w:val="007C73DA"/>
    <w:rsid w:val="00812CE0"/>
    <w:rsid w:val="00840E0E"/>
    <w:rsid w:val="0084281F"/>
    <w:rsid w:val="008B46EB"/>
    <w:rsid w:val="008F2310"/>
    <w:rsid w:val="0090028B"/>
    <w:rsid w:val="009501F4"/>
    <w:rsid w:val="00A26F0D"/>
    <w:rsid w:val="00A314F3"/>
    <w:rsid w:val="00A43158"/>
    <w:rsid w:val="00A44D22"/>
    <w:rsid w:val="00A46407"/>
    <w:rsid w:val="00AD3B80"/>
    <w:rsid w:val="00B14D05"/>
    <w:rsid w:val="00BF6402"/>
    <w:rsid w:val="00C00805"/>
    <w:rsid w:val="00C51EC0"/>
    <w:rsid w:val="00C54D77"/>
    <w:rsid w:val="00CB049C"/>
    <w:rsid w:val="00CB32E3"/>
    <w:rsid w:val="00CE2D4A"/>
    <w:rsid w:val="00D56AFB"/>
    <w:rsid w:val="00DC0BB4"/>
    <w:rsid w:val="00DD1BDC"/>
    <w:rsid w:val="00DE6F50"/>
    <w:rsid w:val="00E36592"/>
    <w:rsid w:val="00E94B0E"/>
    <w:rsid w:val="00EB7C24"/>
    <w:rsid w:val="00EC52CB"/>
    <w:rsid w:val="00EC60A3"/>
    <w:rsid w:val="00EF7A7B"/>
    <w:rsid w:val="00F8730A"/>
    <w:rsid w:val="00F95B29"/>
    <w:rsid w:val="00FB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3D1B74F"/>
  <w15:chartTrackingRefBased/>
  <w15:docId w15:val="{2DC11C19-661F-439D-B825-00F19A74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794"/>
    <w:pPr>
      <w:spacing w:before="240" w:after="120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qFormat/>
    <w:rsid w:val="00460794"/>
    <w:pPr>
      <w:keepNext/>
      <w:spacing w:line="360" w:lineRule="atLeast"/>
      <w:outlineLvl w:val="0"/>
    </w:pPr>
    <w:rPr>
      <w:rFonts w:ascii="Gill Sans MT" w:hAnsi="Gill Sans MT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3594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35947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7A0D99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460794"/>
    <w:rPr>
      <w:rFonts w:ascii="Gill Sans MT" w:hAnsi="Gill Sans MT"/>
      <w:b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0028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0028B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0028B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002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0028B"/>
    <w:rPr>
      <w:rFonts w:ascii="Garamond" w:hAnsi="Garamond"/>
      <w:b/>
      <w:bCs/>
    </w:rPr>
  </w:style>
  <w:style w:type="table" w:styleId="Tabellrutnt">
    <w:name w:val="Table Grid"/>
    <w:basedOn w:val="Normaltabell"/>
    <w:uiPriority w:val="59"/>
    <w:rsid w:val="00EC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A44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938E-F769-484C-9FE1-7DD5A19D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507</Words>
  <Characters>3457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SERVITUTSAVTAL</vt:lpstr>
      </vt:variant>
      <vt:variant>
        <vt:i4>0</vt:i4>
      </vt:variant>
    </vt:vector>
  </HeadingPairs>
  <TitlesOfParts>
    <vt:vector size="1" baseType="lpstr">
      <vt:lpstr>SERVITUTSAVTAL</vt:lpstr>
    </vt:vector>
  </TitlesOfParts>
  <Company>Kommun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SERVITUTSAVTAL</dc:title>
  <dc:subject/>
  <dc:creator>sarkal</dc:creator>
  <cp:keywords/>
  <cp:lastModifiedBy>Hall Lena</cp:lastModifiedBy>
  <cp:revision>3</cp:revision>
  <cp:lastPrinted>1994-12-06T07:21:00Z</cp:lastPrinted>
  <dcterms:created xsi:type="dcterms:W3CDTF">2020-01-24T15:20:00Z</dcterms:created>
  <dcterms:modified xsi:type="dcterms:W3CDTF">2020-01-24T15:51:00Z</dcterms:modified>
</cp:coreProperties>
</file>